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E7" w:rsidRPr="00CA12E7" w:rsidRDefault="00CA12E7" w:rsidP="00CA12E7">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CA12E7">
        <w:rPr>
          <w:rFonts w:ascii="Times New Roman" w:eastAsia="Times New Roman" w:hAnsi="Times New Roman" w:cs="Times New Roman"/>
          <w:b/>
          <w:bCs/>
          <w:color w:val="065FA3"/>
          <w:kern w:val="36"/>
          <w:sz w:val="28"/>
          <w:szCs w:val="28"/>
        </w:rPr>
        <w:t>Chú trọng giáo dục chính trị, tư tưởng để phòng ngừa “tự diễn biến”, “tự chuyển hóa”</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b/>
          <w:bCs/>
          <w:color w:val="333333"/>
          <w:sz w:val="28"/>
          <w:szCs w:val="28"/>
        </w:rPr>
        <w:t>Có nhiều nguyên nhân, nhóm nguyên nhân dẫn tới “tự diễn biến”, “tự chuyển hóa”, tuy nhiên, Đảng ta xác định nguyên nhân chủ yếu của “tự diễn biến”, “tự chuyển hóa” trong nội bộ là do cán bộ, đảng viên thiếu tu dưỡng, rèn luyện về phẩm chất chính trị, dẫn tới lập trường tư tưởng không vững vàng, hoang mang, dao động trước</w:t>
      </w:r>
      <w:bookmarkStart w:id="0" w:name="_GoBack"/>
      <w:bookmarkEnd w:id="0"/>
      <w:r w:rsidRPr="00CA12E7">
        <w:rPr>
          <w:rFonts w:ascii="Times New Roman" w:eastAsia="Times New Roman" w:hAnsi="Times New Roman" w:cs="Times New Roman"/>
          <w:b/>
          <w:bCs/>
          <w:color w:val="333333"/>
          <w:sz w:val="28"/>
          <w:szCs w:val="28"/>
        </w:rPr>
        <w:t xml:space="preserve"> những tác động từ bên ngoài, làm giảm sút ý chí phấu đấu. Do vậy, để phòng ngừa “tự diễn biến”, “tự chuyển hóa”, trước hết cấp ủy, chỉ huy các cấp phải tăng cường công tác giáo dục chính trị tư tưởng, lấy xây dựng bản lĩnh chính trị, lòng trung thành tuyệt đối với Đảng, Tổ quốc, Nhà nước và nhân dân là mục tiêu giáo dục, rèn luyện cho cán bộ, chiến sĩ trước nguy cơ “tự diễn biến”, “tự chuyển hóa” trong nội bộ.</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t> Những năm qua, cấp ủy, chỉ huy các cấp trong Quân chủng luôn chú trọng công tác giáo dục chính trị tư tưởng cho bộ đội, không ngừng bồi đắp, nâng cao phẩm chất chính trị cho cán bộ, chiến sĩ, góp phần hoàn thành tốt mọi nhiệm vụ được giao. Tuy nhiên, bên cạnh những kết quả đạt được, công tác giáo dục chính trị ở một vài đơn vị chưa thật hiệu quả. Cá biệt, có tập thể, cá nhân vẫn coi giáo dục chính trị tư tưởng là nhiệm vụ của cơ quan chính trị, cán bộ chính trị nên thờ ơ, thậm trí phó mặc, dẫn tới hiệu quả của mặt công tác này chưa cao…</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t>Giáo dục chính trị tư tưởng là công việc của mọi cấp, mọi ngành. Bởi công tác giáo dục chính trị tư tưởng góp phần bồi đắp lý tưởng cách mạng trong sáng, bản lĩnh chính trị vững vàng, để khi đối mặt với khó khăn, thử thách; đứng trước những cám dỗ vật chất, tác động từ những tiêu cực, mặt trái của kinh tế thị trường hay đòn tấn công hiểm độc của các thế lực thù địch, cán bộ, chiến sĩ vẫn kiên định, vững vàng, không hoang mang, dao động, phai nhạt lý tưởng, giảm ý chí chiến đấu. Nếu mọi cán bộ, chiến sĩ đều có bản lĩnh chính trị vững vàng, phẩm chất đạo đức trong sáng, lối sống lành mạnh, thì sự “xâm nhập” của các tác nhân làm nảy sinh “tự diễn biến”, “tự chuyển hóa” sẽ bị triệt tiêu từ khi có “mầm”.</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t>Để làm được điều đó, cấp ủy, chỉ huy các cấp cần coi trọng triển khai đồng bộ, quyết liệt các giải pháp, kiên quyết ngăn chặn, đẩy lùi các biểu hiện suy thoái về tư tưởng chính trị, đạo đức, lối sống của một bộ phận cán bộ, chiến sĩ. Một trong những giải pháp hàng đầu là tổ chức thực hiện có hiệu quả việc học tập và làm theo tư tưởng, đạo đức, phong cách Hồ Chí Minh, gắn với Cuộc vận động “Phát huy truyền thống, cống hiến tài năng, xứng danh Bộ đội Cụ Hồ”; thực hiện tốt tự phê bình và phê bình, công tác bảo vệ chính trị nội bộ, công tác quản lý cán bộ, chiến sĩ; kịp thời phát hiện, ngăn chặn những biểu hiện suy thoái ngay từ khi mới xuất hiện; tăng cường công tác kiểm tra, giám sát, thi hành kỷ luật Đảng. Chú trọng đúng mức công tác giáo dục chính trị tư tưởng, xây dựng thành lũy tư tưởng vững chắc cho mọi cán bộ, chiến sĩ phòng ngừa, đấu tranh, ngăn chặn biểu hiện “tự diễn biến”, “tự chuyển hóa” trong nội bộ.</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lastRenderedPageBreak/>
        <w:t>Đi đôi với đó, người chủ trì các cơ quan, đơn vị cần gương mẫu trong rèn luyện, tu dưỡng phẩm chất đạo đức, đi đầu trong đấu tranh với những biểu hiện suy thoái về tư tưởng chính trị, đạo đức, lối sống. Sự nêu gương của đội ngũ cán bộ chủ trì sẽ có tác dụng thúc đẩy sự tự giác, thái độ nghiêm túc của cán bộ, chiến sĩ trong phấn đấu, rèn luyện và đấu tranh với các biểu hiện suy thoái, tiêu cực, mầm mống của “tự diễn biến”, “tự chuyển hoá”.</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t>Điều quan trọng, mấu chốt đó là bản thân mỗi cán bộ, chiến sĩ phải tự giác rèn luyện, nâng cao khả năng “tự bảo vệ”, tăng cường “sức đề kháng” và “độ miễn dịch” trước mọi âm mưu, thủ đoạn “diễn biến hòa bình”, thúc đẩy “tự diễn biến”, “tự chuyển hóa” trong nội bộ của các thế lực thù địch và sự tác động tiêu cực từ mặt trái của cơ chế thị trường; không ngừng tu dưỡng, rèn luyện, trau dồi đạo đức cách mạng, xem xét đối chiếu mình với tiêu chuẩn đạo đức cách mạng, từ đó điều chỉnh hành vi của chính mình, tránh cám dỗ của lối sống hưởng thụ xa hoa, lãng phí, sách nhiễu, quan liêu, tham nhũng. Từng bước đẩy lùi cái xấu, làm cho đạo đức cách mạng trong mỗi cá nhân ngày càng phát triển, góp phần xây dựng các tổ chức đảng TSVM, đơn vị VMTD, hoàn thành tốt mọi nhiệm vụ được giao.</w:t>
      </w:r>
    </w:p>
    <w:p w:rsidR="00CA12E7" w:rsidRPr="00CA12E7" w:rsidRDefault="00CA12E7" w:rsidP="00CA12E7">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A12E7">
        <w:rPr>
          <w:rFonts w:ascii="Times New Roman" w:eastAsia="Times New Roman" w:hAnsi="Times New Roman" w:cs="Times New Roman"/>
          <w:color w:val="333333"/>
          <w:sz w:val="28"/>
          <w:szCs w:val="28"/>
        </w:rPr>
        <w:t>                              </w:t>
      </w:r>
      <w:r w:rsidRPr="00CA12E7">
        <w:rPr>
          <w:rFonts w:ascii="Times New Roman" w:eastAsia="Times New Roman" w:hAnsi="Times New Roman" w:cs="Times New Roman"/>
          <w:b/>
          <w:bCs/>
          <w:color w:val="333333"/>
          <w:sz w:val="28"/>
          <w:szCs w:val="28"/>
        </w:rPr>
        <w:t> NGÔ TIẾN MẠNH</w:t>
      </w:r>
    </w:p>
    <w:p w:rsidR="00501453" w:rsidRPr="00CA12E7" w:rsidRDefault="00501453" w:rsidP="00CA12E7">
      <w:pPr>
        <w:spacing w:after="0" w:line="240" w:lineRule="auto"/>
        <w:ind w:firstLine="720"/>
        <w:jc w:val="both"/>
        <w:rPr>
          <w:rFonts w:ascii="Times New Roman" w:hAnsi="Times New Roman" w:cs="Times New Roman"/>
          <w:sz w:val="28"/>
          <w:szCs w:val="28"/>
        </w:rPr>
      </w:pPr>
    </w:p>
    <w:sectPr w:rsidR="00501453" w:rsidRPr="00CA1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2A"/>
    <w:rsid w:val="00501453"/>
    <w:rsid w:val="0072292A"/>
    <w:rsid w:val="00CA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D65C-E29A-4F22-9032-0DCEFDD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12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E7"/>
    <w:rPr>
      <w:rFonts w:ascii="Times New Roman" w:eastAsia="Times New Roman" w:hAnsi="Times New Roman" w:cs="Times New Roman"/>
      <w:b/>
      <w:bCs/>
      <w:kern w:val="36"/>
      <w:sz w:val="48"/>
      <w:szCs w:val="48"/>
    </w:rPr>
  </w:style>
  <w:style w:type="paragraph" w:customStyle="1" w:styleId="text-justify">
    <w:name w:val="text-justify"/>
    <w:basedOn w:val="Normal"/>
    <w:rsid w:val="00CA1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2E7"/>
    <w:rPr>
      <w:b/>
      <w:bCs/>
    </w:rPr>
  </w:style>
  <w:style w:type="paragraph" w:styleId="NormalWeb">
    <w:name w:val="Normal (Web)"/>
    <w:basedOn w:val="Normal"/>
    <w:uiPriority w:val="99"/>
    <w:semiHidden/>
    <w:unhideWhenUsed/>
    <w:rsid w:val="00CA12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52049">
      <w:bodyDiv w:val="1"/>
      <w:marLeft w:val="0"/>
      <w:marRight w:val="0"/>
      <w:marTop w:val="0"/>
      <w:marBottom w:val="0"/>
      <w:divBdr>
        <w:top w:val="none" w:sz="0" w:space="0" w:color="auto"/>
        <w:left w:val="none" w:sz="0" w:space="0" w:color="auto"/>
        <w:bottom w:val="none" w:sz="0" w:space="0" w:color="auto"/>
        <w:right w:val="none" w:sz="0" w:space="0" w:color="auto"/>
      </w:divBdr>
      <w:divsChild>
        <w:div w:id="829443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2022-06-08T04:25:00Z</dcterms:created>
  <dcterms:modified xsi:type="dcterms:W3CDTF">2022-06-08T04:25:00Z</dcterms:modified>
</cp:coreProperties>
</file>